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附件1</w:t>
      </w:r>
    </w:p>
    <w:p>
      <w:pPr>
        <w:pStyle w:val="2"/>
        <w:jc w:val="center"/>
        <w:rPr>
          <w:rFonts w:hint="eastAsia" w:ascii="仿宋" w:hAnsi="仿宋" w:eastAsia="仿宋" w:cs="仿宋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供货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清单</w:t>
      </w:r>
    </w:p>
    <w:p>
      <w:pPr>
        <w:rPr>
          <w:rFonts w:hint="eastAsia" w:ascii="仿宋" w:hAnsi="仿宋" w:eastAsia="仿宋" w:cs="仿宋"/>
          <w:color w:val="auto"/>
          <w:sz w:val="24"/>
        </w:rPr>
      </w:pPr>
    </w:p>
    <w:tbl>
      <w:tblPr>
        <w:tblStyle w:val="4"/>
        <w:tblW w:w="141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568"/>
        <w:gridCol w:w="4115"/>
        <w:gridCol w:w="1976"/>
        <w:gridCol w:w="995"/>
        <w:gridCol w:w="1079"/>
        <w:gridCol w:w="1267"/>
        <w:gridCol w:w="1655"/>
        <w:gridCol w:w="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技术参考/规格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计算机配套产品*密胺芯片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餐具（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汤盅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1、餐具材质：100%密胺树脂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2、成份：三聚氰胺甲醛树脂，纤维素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3、耐温：120度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4、符合标准：QB1999-1994（2009）密胺塑料餐具国家标准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5、内置芯片：采用ICODE SLIX 芯片（或不低于），读写频率：13.56MHz 读写距离：大于8CM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6、产品符合ISO/IEC 15693及ISO/IEC 18000-3 国际标准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7、带专用耐高温保护层，可耐受指标200度/10S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8、读写次数：&gt;100万次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9、使用寿命：芯片不低于5年。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10、与智盘管理系统（型号：雄伟V3.0）完全兼容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.尺寸：10.7*9cm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00246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￥10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米白色，（不含盖和内胆）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计算机配套产品*密胺芯片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餐具（小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碗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1、餐具材质：100%密胺树脂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2、成份：三聚氰胺甲醛树脂，纤维素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3、耐温：120度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4、符合标准：QB1999-1994（2009）密胺塑料餐具国家标准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5、内置芯片：采用ICODE SLIX 芯片（或不低于），读写频率：13.56MHz 读写距离：大于8CM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6、产品符合ISO/IEC 15693及ISO/IEC 18000-3 国际标准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7、带专用耐高温保护层，可耐受指标200度/10S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8、读写次数：&gt;100万次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9、使用寿命：芯片不低于5年。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10、与智盘管理系统（型号：雄伟V3.0）完全兼容。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.尺寸：11.5*5.7cm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00402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￥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30000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黄色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、淡蓝色、橘黄色、草绿色、紫色各500个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计算机配套产品*密胺芯片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餐具（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椭圆盘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1、餐具材质：100%密胺树脂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2、成份：三聚氰胺甲醛树脂，纤维素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3、耐温：120度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4、符合标准：QB1999-1994（2009）密胺塑料餐具国家标准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5、内置芯片：采用ICODE SLIX 芯片（或不低于），读写频率：13.56MHz 读写距离：大于8CM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6、产品符合ISO/IEC 15693及ISO/IEC 18000-3 国际标准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7、带专用耐高温保护层，可耐受指标200度/10S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8、读写次数：&gt;100万次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9、使用寿命：芯片不低于5年。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10、与智盘管理系统（型号：雄伟V3.0）完全兼容。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.尺寸：18*12.8*2cm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00391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￥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草绿色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、黄色、淡蓝色、红色、橘黄色、紫色、瓷白色、淡粉色各500个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网线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1、类型：超5类网线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2、线芯：高纯度无氧铜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3、外被：优质环保PVC、安全无毒无味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4、绝缘体：优质环保PE绝缘体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来事达超五类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￥900.00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电源线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1.规格：RVV2*0.75；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2.线芯材质：无氧铜；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3.绝缘材质：PVC聚氯乙烯绝缘；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4.护套材质：PVC聚氯乙烯绝缘；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5.额定电压：300V/300V；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6.颜色：黑色；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7.使用温度：正常工作最高温度不超过70℃；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来事达RVV2*1.0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￥400.00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线管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1.规格：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2.颜色：白色；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3.材质：聚氯乙烯PVC；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4.温度：105℃—-5℃；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Style w:val="6"/>
                <w:rFonts w:hint="eastAsia" w:eastAsia="宋体"/>
                <w:b w:val="0"/>
                <w:bCs w:val="0"/>
                <w:color w:val="auto"/>
                <w:lang w:val="en-US" w:eastAsia="zh-CN" w:bidi="ar"/>
              </w:rPr>
              <w:t>雄塑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￥750.00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交换机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1.交换容量：336GBPS；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2.包转发率：51Mpps/126Mpps；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3.MAC：支持8K MAC地址；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4.VLAN：支持4K个VLAN；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5.IP路由：支持静态路由，支持RIP、RIPng协议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6.最大功耗：20.2W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7.工作温度：-5-45℃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8.24个千兆端口，4个千兆SFP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华为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S5735S-L24P4S-A2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￥3600.00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光模块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单模双纤、千兆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华为SFP-GE-LX-SM1310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700.00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￥700.00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兼容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光纤跳纤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单模、电信级、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LC-LC-10M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  <w:t>烽火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对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90.00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￥90.00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机柜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尺寸:520*400*210mm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定制4U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￥120.00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服务费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综合布线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￥2400.00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辅材</w:t>
            </w:r>
          </w:p>
        </w:tc>
        <w:tc>
          <w:tcPr>
            <w:tcW w:w="4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配件定制安装、五金、辅材等</w:t>
            </w:r>
          </w:p>
        </w:tc>
        <w:tc>
          <w:tcPr>
            <w:tcW w:w="1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1200.00 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￥1200.00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6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￥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104160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.00 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rPr>
          <w:color w:val="auto"/>
          <w:sz w:val="24"/>
        </w:rPr>
      </w:pPr>
    </w:p>
    <w:p>
      <w:bookmarkStart w:id="0" w:name="_GoBack"/>
      <w:bookmarkEnd w:id="0"/>
    </w:p>
    <w:sectPr>
      <w:pgSz w:w="16838" w:h="11906" w:orient="landscape"/>
      <w:pgMar w:top="1174" w:right="1327" w:bottom="1174" w:left="1270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2NjI1ZmY1MzE4YTQ2MmRmYjc0MmYxYTk2OTlmOWEifQ=="/>
  </w:docVars>
  <w:rsids>
    <w:rsidRoot w:val="6D34110B"/>
    <w:rsid w:val="6D34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51"/>
    <w:basedOn w:val="5"/>
    <w:uiPriority w:val="0"/>
    <w:rPr>
      <w:rFonts w:ascii="Calibri" w:hAnsi="Calibri" w:cs="Calibri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2023-03-30T07:48:00Z</dcterms:created>
  <dc:creator>阳小耀</dc:creator>
  <cp:lastModifiedBy>阳小耀</cp:lastModifiedBy>
  <dcterms:modified xsi:type="dcterms:W3CDTF">2023-03-30T07:48:36Z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02BBFD19061F4E01BF1AE3C32FF7892E</vt:lpwstr>
  </property>
</Properties>
</file>